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2EA6" w14:textId="77777777" w:rsidR="00F47E06" w:rsidRPr="00427BF8" w:rsidRDefault="00E91B85" w:rsidP="00E91B85">
      <w:pPr>
        <w:pStyle w:val="Titre1"/>
        <w:jc w:val="both"/>
        <w:rPr>
          <w:rFonts w:asciiTheme="minorHAnsi" w:hAnsiTheme="minorHAnsi"/>
          <w:color w:val="auto"/>
          <w:sz w:val="16"/>
          <w:szCs w:val="16"/>
        </w:rPr>
      </w:pPr>
      <w:r w:rsidRPr="00E91B85">
        <w:rPr>
          <w:noProof/>
          <w:color w:val="auto"/>
        </w:rPr>
        <w:drawing>
          <wp:inline distT="0" distB="0" distL="0" distR="0" wp14:anchorId="46FAFFD3" wp14:editId="26352A2E">
            <wp:extent cx="2085975" cy="1147445"/>
            <wp:effectExtent l="19050" t="0" r="9525" b="0"/>
            <wp:docPr id="2" name="Image 1" descr="\\192.168.2.24\data\COMMUNICATION\IDENTITE_VISUELLE\LOGO_FRANCAIS\01_PRINT\01_BUREAU\COULEUR\LOGO_SEUL\LOGO_PRINT_RVB.jpg"/>
            <wp:cNvGraphicFramePr/>
            <a:graphic xmlns:a="http://schemas.openxmlformats.org/drawingml/2006/main">
              <a:graphicData uri="http://schemas.openxmlformats.org/drawingml/2006/picture">
                <pic:pic xmlns:pic="http://schemas.openxmlformats.org/drawingml/2006/picture">
                  <pic:nvPicPr>
                    <pic:cNvPr id="0" name="Picture 1" descr="\\192.168.2.24\data\COMMUNICATION\IDENTITE_VISUELLE\LOGO_FRANCAIS\01_PRINT\01_BUREAU\COULEUR\LOGO_SEUL\LOGO_PRINT_RV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147445"/>
                    </a:xfrm>
                    <a:prstGeom prst="rect">
                      <a:avLst/>
                    </a:prstGeom>
                    <a:noFill/>
                    <a:ln>
                      <a:noFill/>
                    </a:ln>
                  </pic:spPr>
                </pic:pic>
              </a:graphicData>
            </a:graphic>
          </wp:inline>
        </w:drawing>
      </w:r>
    </w:p>
    <w:p w14:paraId="04727B89" w14:textId="77777777" w:rsidR="00E91B85" w:rsidRPr="00E91B85" w:rsidRDefault="00E91B85" w:rsidP="00F47E06">
      <w:pPr>
        <w:pStyle w:val="Titre1"/>
        <w:rPr>
          <w:rFonts w:asciiTheme="minorHAnsi" w:hAnsiTheme="minorHAnsi"/>
          <w:color w:val="auto"/>
        </w:rPr>
      </w:pPr>
      <w:r w:rsidRPr="00E91B85">
        <w:rPr>
          <w:rFonts w:asciiTheme="minorHAnsi" w:hAnsiTheme="minorHAnsi"/>
          <w:color w:val="auto"/>
        </w:rPr>
        <w:t>RECRUTE</w:t>
      </w:r>
    </w:p>
    <w:p w14:paraId="36F9F988" w14:textId="77777777" w:rsidR="001A7A97" w:rsidRDefault="00E91B85" w:rsidP="00E91B85">
      <w:pPr>
        <w:pStyle w:val="Titre2"/>
        <w:jc w:val="center"/>
        <w:rPr>
          <w:rFonts w:asciiTheme="minorHAnsi" w:hAnsiTheme="minorHAnsi"/>
          <w:b/>
          <w:color w:val="auto"/>
          <w:sz w:val="36"/>
        </w:rPr>
      </w:pPr>
      <w:proofErr w:type="spellStart"/>
      <w:proofErr w:type="gramStart"/>
      <w:r w:rsidRPr="00E91B85">
        <w:rPr>
          <w:rFonts w:asciiTheme="minorHAnsi" w:hAnsiTheme="minorHAnsi"/>
          <w:b/>
          <w:color w:val="auto"/>
          <w:sz w:val="36"/>
        </w:rPr>
        <w:t>Un</w:t>
      </w:r>
      <w:r w:rsidR="00213811">
        <w:rPr>
          <w:rFonts w:asciiTheme="minorHAnsi" w:hAnsiTheme="minorHAnsi"/>
          <w:b/>
          <w:color w:val="auto"/>
          <w:sz w:val="36"/>
        </w:rPr>
        <w:t>.</w:t>
      </w:r>
      <w:r w:rsidR="00DD7724">
        <w:rPr>
          <w:rFonts w:asciiTheme="minorHAnsi" w:hAnsiTheme="minorHAnsi"/>
          <w:b/>
          <w:color w:val="auto"/>
          <w:sz w:val="36"/>
        </w:rPr>
        <w:t>e</w:t>
      </w:r>
      <w:proofErr w:type="spellEnd"/>
      <w:proofErr w:type="gramEnd"/>
      <w:r w:rsidR="00DD7724">
        <w:rPr>
          <w:rFonts w:asciiTheme="minorHAnsi" w:hAnsiTheme="minorHAnsi"/>
          <w:b/>
          <w:color w:val="auto"/>
          <w:sz w:val="36"/>
        </w:rPr>
        <w:t xml:space="preserve"> </w:t>
      </w:r>
      <w:proofErr w:type="spellStart"/>
      <w:r w:rsidR="009C0AC9" w:rsidRPr="009C0AC9">
        <w:rPr>
          <w:rFonts w:asciiTheme="minorHAnsi" w:hAnsiTheme="minorHAnsi"/>
          <w:b/>
          <w:color w:val="auto"/>
          <w:sz w:val="36"/>
        </w:rPr>
        <w:t>Chargé-e</w:t>
      </w:r>
      <w:proofErr w:type="spellEnd"/>
      <w:r w:rsidR="009C0AC9" w:rsidRPr="009C0AC9">
        <w:rPr>
          <w:rFonts w:asciiTheme="minorHAnsi" w:hAnsiTheme="minorHAnsi"/>
          <w:b/>
          <w:color w:val="auto"/>
          <w:sz w:val="36"/>
        </w:rPr>
        <w:t xml:space="preserve"> des politiques opérationnelles de l’Habitat</w:t>
      </w:r>
    </w:p>
    <w:p w14:paraId="621B5D08" w14:textId="013F852B" w:rsidR="00E91B85" w:rsidRPr="009345CE" w:rsidRDefault="00EC719F" w:rsidP="00E91B85">
      <w:pPr>
        <w:pStyle w:val="Titre2"/>
        <w:pBdr>
          <w:bottom w:val="single" w:sz="4" w:space="0" w:color="4F81BD" w:themeColor="accent1"/>
        </w:pBdr>
        <w:spacing w:before="0"/>
        <w:jc w:val="center"/>
        <w:rPr>
          <w:rFonts w:asciiTheme="minorHAnsi" w:hAnsiTheme="minorHAnsi"/>
          <w:b/>
          <w:color w:val="auto"/>
          <w:sz w:val="24"/>
        </w:rPr>
      </w:pPr>
      <w:r>
        <w:rPr>
          <w:rFonts w:asciiTheme="minorHAnsi" w:hAnsiTheme="minorHAnsi"/>
          <w:b/>
          <w:color w:val="auto"/>
          <w:sz w:val="28"/>
          <w:szCs w:val="28"/>
        </w:rPr>
        <w:t>Cadre d’emplois des techniciens</w:t>
      </w:r>
      <w:r w:rsidR="00A759CA" w:rsidRPr="00246DC5">
        <w:rPr>
          <w:rFonts w:asciiTheme="minorHAnsi" w:hAnsiTheme="minorHAnsi"/>
          <w:b/>
          <w:color w:val="auto"/>
          <w:sz w:val="28"/>
          <w:szCs w:val="28"/>
        </w:rPr>
        <w:t xml:space="preserve"> </w:t>
      </w:r>
      <w:r w:rsidR="00E91B85" w:rsidRPr="00E91B85">
        <w:rPr>
          <w:rFonts w:asciiTheme="minorHAnsi" w:hAnsiTheme="minorHAnsi"/>
          <w:b/>
          <w:color w:val="auto"/>
          <w:sz w:val="24"/>
        </w:rPr>
        <w:br/>
      </w:r>
    </w:p>
    <w:p w14:paraId="27278469" w14:textId="78F09E99" w:rsidR="00E46CB1" w:rsidRDefault="00E46CB1" w:rsidP="00E46CB1">
      <w:pPr>
        <w:jc w:val="both"/>
        <w:rPr>
          <w:rFonts w:asciiTheme="minorHAnsi" w:hAnsiTheme="minorHAnsi" w:cstheme="minorHAnsi"/>
          <w:sz w:val="22"/>
          <w:szCs w:val="22"/>
        </w:rPr>
      </w:pPr>
      <w:r w:rsidRPr="00F16D95">
        <w:rPr>
          <w:rFonts w:asciiTheme="minorHAnsi" w:hAnsiTheme="minorHAnsi" w:cstheme="minorHAnsi"/>
          <w:sz w:val="22"/>
          <w:szCs w:val="22"/>
        </w:rPr>
        <w:t xml:space="preserve">Entre terre et mer, Guingamp-Paimpol Agglomération est un territoire emblématique de la Bretagne. Ses espaces naturels, le tourisme, les activités maritimes et agricoles et son pôle d’excellence agroalimentaire en font une agglomération dynamique mêlant ville, ruralité et </w:t>
      </w:r>
      <w:proofErr w:type="spellStart"/>
      <w:proofErr w:type="gramStart"/>
      <w:r w:rsidRPr="00F16D95">
        <w:rPr>
          <w:rFonts w:asciiTheme="minorHAnsi" w:hAnsiTheme="minorHAnsi" w:cstheme="minorHAnsi"/>
          <w:sz w:val="22"/>
          <w:szCs w:val="22"/>
        </w:rPr>
        <w:t>littoral.De</w:t>
      </w:r>
      <w:proofErr w:type="spellEnd"/>
      <w:proofErr w:type="gramEnd"/>
      <w:r w:rsidRPr="00F16D95">
        <w:rPr>
          <w:rFonts w:asciiTheme="minorHAnsi" w:hAnsiTheme="minorHAnsi" w:cstheme="minorHAnsi"/>
          <w:sz w:val="22"/>
          <w:szCs w:val="22"/>
        </w:rPr>
        <w:t xml:space="preserve"> </w:t>
      </w:r>
      <w:proofErr w:type="spellStart"/>
      <w:r w:rsidRPr="00F16D95">
        <w:rPr>
          <w:rFonts w:asciiTheme="minorHAnsi" w:hAnsiTheme="minorHAnsi" w:cstheme="minorHAnsi"/>
          <w:sz w:val="22"/>
          <w:szCs w:val="22"/>
        </w:rPr>
        <w:t>Ploubazlanec</w:t>
      </w:r>
      <w:proofErr w:type="spellEnd"/>
      <w:r w:rsidRPr="00F16D95">
        <w:rPr>
          <w:rFonts w:asciiTheme="minorHAnsi" w:hAnsiTheme="minorHAnsi" w:cstheme="minorHAnsi"/>
          <w:sz w:val="22"/>
          <w:szCs w:val="22"/>
        </w:rPr>
        <w:t xml:space="preserve"> à </w:t>
      </w:r>
      <w:proofErr w:type="spellStart"/>
      <w:r w:rsidRPr="00F16D95">
        <w:rPr>
          <w:rFonts w:asciiTheme="minorHAnsi" w:hAnsiTheme="minorHAnsi" w:cstheme="minorHAnsi"/>
          <w:sz w:val="22"/>
          <w:szCs w:val="22"/>
        </w:rPr>
        <w:t>Carnoët</w:t>
      </w:r>
      <w:proofErr w:type="spellEnd"/>
      <w:r w:rsidRPr="00F16D95">
        <w:rPr>
          <w:rFonts w:asciiTheme="minorHAnsi" w:hAnsiTheme="minorHAnsi" w:cstheme="minorHAnsi"/>
          <w:sz w:val="22"/>
          <w:szCs w:val="22"/>
        </w:rPr>
        <w:t>, de la Baie de Paimpol jusqu’à la Vallée des Saints, l’agglomération regroupe 57 communes et 73 700 habitants. Ses 24 compétences sont mises en œuvre par 440 agents et un budget de 8</w:t>
      </w:r>
      <w:r w:rsidR="00F16D95" w:rsidRPr="00F16D95">
        <w:rPr>
          <w:rFonts w:asciiTheme="minorHAnsi" w:hAnsiTheme="minorHAnsi" w:cstheme="minorHAnsi"/>
          <w:sz w:val="22"/>
          <w:szCs w:val="22"/>
        </w:rPr>
        <w:t>6.6</w:t>
      </w:r>
      <w:r w:rsidRPr="00F16D95">
        <w:rPr>
          <w:rFonts w:asciiTheme="minorHAnsi" w:hAnsiTheme="minorHAnsi" w:cstheme="minorHAnsi"/>
          <w:sz w:val="22"/>
          <w:szCs w:val="22"/>
        </w:rPr>
        <w:t xml:space="preserve"> millions d’euros.</w:t>
      </w:r>
    </w:p>
    <w:p w14:paraId="42013FDB" w14:textId="77777777" w:rsidR="00EC719F" w:rsidRPr="00F16D95" w:rsidRDefault="00EC719F" w:rsidP="00E46CB1">
      <w:pPr>
        <w:jc w:val="both"/>
        <w:rPr>
          <w:rFonts w:asciiTheme="minorHAnsi" w:hAnsiTheme="minorHAnsi" w:cstheme="minorHAnsi"/>
          <w:sz w:val="22"/>
          <w:szCs w:val="22"/>
        </w:rPr>
      </w:pPr>
    </w:p>
    <w:p w14:paraId="320F663E" w14:textId="77777777" w:rsidR="00F16D95" w:rsidRDefault="00F16D95" w:rsidP="00F16D95">
      <w:pPr>
        <w:rPr>
          <w:rFonts w:asciiTheme="minorHAnsi" w:hAnsiTheme="minorHAnsi" w:cstheme="minorHAnsi"/>
          <w:sz w:val="22"/>
          <w:szCs w:val="22"/>
        </w:rPr>
      </w:pPr>
      <w:r>
        <w:rPr>
          <w:rFonts w:asciiTheme="minorHAnsi" w:hAnsiTheme="minorHAnsi" w:cstheme="minorHAnsi"/>
          <w:sz w:val="22"/>
          <w:szCs w:val="22"/>
        </w:rPr>
        <w:t>Guingamp-Paimpol Agglomération a adopté son Programme Local de l’Habitat le 15 décembre 2020. Parmi les 5 orientations stratégiques fixées par ce dernier, l’orientation n°3 prévoit notamment la mise en œuvre de nouveaux outils en faveur de la requalification de l’offre résidentielle existante et le renforcement des financements dédiés.</w:t>
      </w:r>
    </w:p>
    <w:p w14:paraId="13D237E9" w14:textId="77777777" w:rsidR="009345CE" w:rsidRDefault="009345CE" w:rsidP="00E91B85">
      <w:pPr>
        <w:pStyle w:val="NormalWeb"/>
        <w:spacing w:before="0" w:beforeAutospacing="0" w:after="0" w:afterAutospacing="0"/>
        <w:jc w:val="both"/>
        <w:rPr>
          <w:rFonts w:asciiTheme="minorHAnsi" w:hAnsiTheme="minorHAnsi"/>
          <w:sz w:val="22"/>
          <w:szCs w:val="22"/>
        </w:rPr>
      </w:pPr>
    </w:p>
    <w:p w14:paraId="02B7A1E4" w14:textId="77777777" w:rsidR="00E91B85" w:rsidRDefault="00E91B85" w:rsidP="00E91B85">
      <w:pPr>
        <w:pStyle w:val="Titre3"/>
        <w:rPr>
          <w:b/>
        </w:rPr>
      </w:pPr>
      <w:r>
        <w:rPr>
          <w:b/>
        </w:rPr>
        <w:t>MISSIONS</w:t>
      </w:r>
    </w:p>
    <w:p w14:paraId="59CA5CCD" w14:textId="77777777" w:rsidR="00042875" w:rsidRPr="00042875" w:rsidRDefault="00042875" w:rsidP="00042875"/>
    <w:p w14:paraId="43570E6C" w14:textId="283A07BF" w:rsidR="00F16D95" w:rsidRDefault="00EC719F" w:rsidP="00F16D95">
      <w:pPr>
        <w:jc w:val="both"/>
        <w:rPr>
          <w:rFonts w:asciiTheme="minorHAnsi" w:hAnsiTheme="minorHAnsi" w:cstheme="minorHAnsi"/>
          <w:sz w:val="22"/>
          <w:szCs w:val="22"/>
        </w:rPr>
      </w:pPr>
      <w:r>
        <w:rPr>
          <w:rFonts w:asciiTheme="minorHAnsi" w:hAnsiTheme="minorHAnsi" w:cstheme="minorHAnsi"/>
          <w:sz w:val="22"/>
          <w:szCs w:val="22"/>
        </w:rPr>
        <w:t>Sous la responsabilité de la C</w:t>
      </w:r>
      <w:r w:rsidR="00F16D95">
        <w:rPr>
          <w:rFonts w:asciiTheme="minorHAnsi" w:hAnsiTheme="minorHAnsi" w:cstheme="minorHAnsi"/>
          <w:sz w:val="22"/>
          <w:szCs w:val="22"/>
        </w:rPr>
        <w:t>hef</w:t>
      </w:r>
      <w:r>
        <w:rPr>
          <w:rFonts w:asciiTheme="minorHAnsi" w:hAnsiTheme="minorHAnsi" w:cstheme="minorHAnsi"/>
          <w:sz w:val="22"/>
          <w:szCs w:val="22"/>
        </w:rPr>
        <w:t>fe</w:t>
      </w:r>
      <w:r w:rsidR="00F16D95">
        <w:rPr>
          <w:rFonts w:asciiTheme="minorHAnsi" w:hAnsiTheme="minorHAnsi" w:cstheme="minorHAnsi"/>
          <w:sz w:val="22"/>
          <w:szCs w:val="22"/>
        </w:rPr>
        <w:t xml:space="preserve"> de service Energie, Habitat, Mobi</w:t>
      </w:r>
      <w:r>
        <w:rPr>
          <w:rFonts w:asciiTheme="minorHAnsi" w:hAnsiTheme="minorHAnsi" w:cstheme="minorHAnsi"/>
          <w:sz w:val="22"/>
          <w:szCs w:val="22"/>
        </w:rPr>
        <w:t>lité et en lien étroit avec le C</w:t>
      </w:r>
      <w:r w:rsidR="00F16D95">
        <w:rPr>
          <w:rFonts w:asciiTheme="minorHAnsi" w:hAnsiTheme="minorHAnsi" w:cstheme="minorHAnsi"/>
          <w:sz w:val="22"/>
          <w:szCs w:val="22"/>
        </w:rPr>
        <w:t>hargé de la politique de l’habitat, l’a</w:t>
      </w:r>
      <w:r w:rsidR="00F16D95" w:rsidRPr="00F16D95">
        <w:rPr>
          <w:rFonts w:asciiTheme="minorHAnsi" w:hAnsiTheme="minorHAnsi" w:cstheme="minorHAnsi"/>
          <w:sz w:val="22"/>
          <w:szCs w:val="22"/>
        </w:rPr>
        <w:t>gent dédié aux politiques opérationnelles de l’Habitat</w:t>
      </w:r>
      <w:r w:rsidR="00F16D95">
        <w:rPr>
          <w:rFonts w:asciiTheme="minorHAnsi" w:hAnsiTheme="minorHAnsi" w:cstheme="minorHAnsi"/>
          <w:sz w:val="22"/>
          <w:szCs w:val="22"/>
        </w:rPr>
        <w:t xml:space="preserve"> est en charge de </w:t>
      </w:r>
      <w:r w:rsidR="00F16D95" w:rsidRPr="00F16D95">
        <w:rPr>
          <w:rFonts w:asciiTheme="minorHAnsi" w:hAnsiTheme="minorHAnsi" w:cstheme="minorHAnsi"/>
          <w:sz w:val="22"/>
          <w:szCs w:val="22"/>
        </w:rPr>
        <w:t xml:space="preserve">la mise en œuvre opérationnelle du PLH de l’Agglomération, en particulier de l’orientation n°3 et de ses dispositifs en faveur de la reconquête du parc vacant et/ou dégradé. L’agent veillera en particulier à : </w:t>
      </w:r>
      <w:r w:rsidR="00F16D95">
        <w:rPr>
          <w:rFonts w:asciiTheme="minorHAnsi" w:hAnsiTheme="minorHAnsi" w:cstheme="minorHAnsi"/>
          <w:sz w:val="22"/>
          <w:szCs w:val="22"/>
        </w:rPr>
        <w:t xml:space="preserve"> </w:t>
      </w:r>
    </w:p>
    <w:p w14:paraId="7DD12FEE" w14:textId="77777777" w:rsidR="00F16D95" w:rsidRDefault="00F16D95" w:rsidP="00F16D95">
      <w:pPr>
        <w:rPr>
          <w:rFonts w:asciiTheme="minorHAnsi" w:hAnsiTheme="minorHAnsi" w:cstheme="minorHAnsi"/>
          <w:i/>
          <w:sz w:val="22"/>
          <w:szCs w:val="22"/>
        </w:rPr>
      </w:pPr>
    </w:p>
    <w:p w14:paraId="5D28B079"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Accompagner les communes dans leurs actions de reconquête du bâti existant et sous-utilisé (études, portages fonciers, procédures opérationnelles, pouvoirs de police, …),</w:t>
      </w:r>
    </w:p>
    <w:p w14:paraId="7D070B43"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Accompagner les porteurs de projets, publics comme privés, dans les projets d’acquisition-amélioration, de réhabilitation, de démolition-reconstruction (coordination, aide à la recherche de financements, accompagnement technique…),</w:t>
      </w:r>
    </w:p>
    <w:p w14:paraId="12480C78"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Initier et superviser la mise en œuvre, en phase pré-opérationnelle comme opérationnelle, des opérations d’habitat de type OPAH-RU et des outils « </w:t>
      </w:r>
      <w:proofErr w:type="spellStart"/>
      <w:r w:rsidRPr="00F16D95">
        <w:rPr>
          <w:rFonts w:ascii="Calibri" w:hAnsi="Calibri"/>
          <w:sz w:val="22"/>
          <w:szCs w:val="22"/>
        </w:rPr>
        <w:t>Anah</w:t>
      </w:r>
      <w:proofErr w:type="spellEnd"/>
      <w:r w:rsidRPr="00F16D95">
        <w:rPr>
          <w:rFonts w:ascii="Calibri" w:hAnsi="Calibri"/>
          <w:sz w:val="22"/>
          <w:szCs w:val="22"/>
        </w:rPr>
        <w:t> » pouvant être mobilisés selon les périmètres contractuels déterminés : PIG, VOC, POPAC, ORI, RHI-THIRORI, DIIF, VIR, …</w:t>
      </w:r>
    </w:p>
    <w:p w14:paraId="71130645"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Contribuer à la dynamique de revitalisation engagée sur le territoire, en lien étroit avec les autres politiques communautaires (urbanisme, développement économique, mobilité, énergie-climat, politique sociale…)</w:t>
      </w:r>
    </w:p>
    <w:p w14:paraId="01E48B7E"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Contribuer à la mise en place d’une maison de l’habitat et de la rénovation (PLRH/Programme SARE)</w:t>
      </w:r>
    </w:p>
    <w:p w14:paraId="37C80F28" w14:textId="77777777" w:rsidR="00042875" w:rsidRPr="00F16D95" w:rsidRDefault="00042875" w:rsidP="00F16D95">
      <w:pPr>
        <w:pStyle w:val="Paragraphedeliste"/>
        <w:jc w:val="both"/>
        <w:rPr>
          <w:rFonts w:ascii="Calibri" w:hAnsi="Calibri"/>
          <w:sz w:val="22"/>
          <w:szCs w:val="22"/>
        </w:rPr>
      </w:pPr>
    </w:p>
    <w:p w14:paraId="10FA35B9" w14:textId="77777777" w:rsidR="006D0CD8" w:rsidRPr="006D0CD8" w:rsidRDefault="006D0CD8" w:rsidP="006D0CD8">
      <w:pPr>
        <w:pStyle w:val="Titre3"/>
        <w:rPr>
          <w:b/>
        </w:rPr>
      </w:pPr>
      <w:r>
        <w:rPr>
          <w:b/>
        </w:rPr>
        <w:t>ACTIVITES ET TACHES DU POSTE</w:t>
      </w:r>
    </w:p>
    <w:p w14:paraId="69EBA98F" w14:textId="77777777" w:rsidR="00042875" w:rsidRDefault="00042875" w:rsidP="00042875">
      <w:pPr>
        <w:rPr>
          <w:sz w:val="22"/>
        </w:rPr>
      </w:pPr>
    </w:p>
    <w:p w14:paraId="10D4CB5D"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Mener des actions de coordination générale, d’animation et de secrétariat des instances de pilotage et de suivi technique, suivi financier des opérations et programmes,</w:t>
      </w:r>
    </w:p>
    <w:p w14:paraId="4E8A5E4A"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Participer à la définition des besoins (études, expertises…) sur les thématiques de la rénovation de l’habitat ou de renouvellement urbain au sens large (recyclage foncier, renouvellement urbain…),</w:t>
      </w:r>
    </w:p>
    <w:p w14:paraId="2D501CDE"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Aider à la définition et au suivi des études menées en interne ou confiées à des prestataires,</w:t>
      </w:r>
    </w:p>
    <w:p w14:paraId="75703E45"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Participer à l’équipe projet « revitalisation » de l’Agglomération,</w:t>
      </w:r>
    </w:p>
    <w:p w14:paraId="6E11E429"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Assurer un lien étroit avec les maires et élus,</w:t>
      </w:r>
    </w:p>
    <w:p w14:paraId="3F6AE5EA"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Mobiliser et animer l’ensemble des partenaires extérieurs, y compris les habitants,</w:t>
      </w:r>
    </w:p>
    <w:p w14:paraId="030326F1"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Recenser les documents stratégiques en cours pour analyser les dynamiques territoriales et opérationnelles, et dégager les enjeux,</w:t>
      </w:r>
    </w:p>
    <w:p w14:paraId="2AF9925E"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Participer à la mise en place d’une stratégie de communication et de valorisation des programmes,</w:t>
      </w:r>
    </w:p>
    <w:p w14:paraId="4370D713" w14:textId="77777777" w:rsidR="00F16D95" w:rsidRPr="00F16D95" w:rsidRDefault="00F16D95" w:rsidP="00F16D95">
      <w:pPr>
        <w:pStyle w:val="Paragraphedeliste"/>
        <w:numPr>
          <w:ilvl w:val="0"/>
          <w:numId w:val="13"/>
        </w:numPr>
        <w:ind w:left="720"/>
        <w:jc w:val="both"/>
        <w:rPr>
          <w:rFonts w:ascii="Calibri" w:hAnsi="Calibri"/>
          <w:sz w:val="22"/>
          <w:szCs w:val="22"/>
        </w:rPr>
      </w:pPr>
      <w:r w:rsidRPr="00F16D95">
        <w:rPr>
          <w:rFonts w:ascii="Calibri" w:hAnsi="Calibri"/>
          <w:sz w:val="22"/>
          <w:szCs w:val="22"/>
        </w:rPr>
        <w:t>Participer et accompagner la mise en œuvre des projets d’urbanisme opérationnel</w:t>
      </w:r>
    </w:p>
    <w:p w14:paraId="5AF7C3D9" w14:textId="77777777" w:rsidR="00F16D95" w:rsidRDefault="00F16D95" w:rsidP="00F16D95">
      <w:pPr>
        <w:rPr>
          <w:sz w:val="22"/>
        </w:rPr>
      </w:pPr>
    </w:p>
    <w:p w14:paraId="34EAEA40" w14:textId="77777777" w:rsidR="001B0C9F" w:rsidRDefault="001B0C9F" w:rsidP="00E91B85">
      <w:pPr>
        <w:pStyle w:val="Titre2"/>
        <w:rPr>
          <w:rFonts w:ascii="Calibri" w:hAnsi="Calibri"/>
          <w:b/>
        </w:rPr>
      </w:pPr>
    </w:p>
    <w:p w14:paraId="6E2154C4" w14:textId="2F4981F7" w:rsidR="00E91B85" w:rsidRDefault="00DD7724" w:rsidP="00E91B85">
      <w:pPr>
        <w:pStyle w:val="Titre2"/>
        <w:rPr>
          <w:rFonts w:ascii="Calibri" w:hAnsi="Calibri"/>
          <w:b/>
        </w:rPr>
      </w:pPr>
      <w:r>
        <w:rPr>
          <w:rFonts w:ascii="Calibri" w:hAnsi="Calibri"/>
          <w:b/>
        </w:rPr>
        <w:t>P</w:t>
      </w:r>
      <w:r w:rsidR="00E91B85">
        <w:rPr>
          <w:rFonts w:ascii="Calibri" w:hAnsi="Calibri"/>
          <w:b/>
        </w:rPr>
        <w:t>ROFIL DU CANDIDAT</w:t>
      </w:r>
    </w:p>
    <w:p w14:paraId="320BA73D" w14:textId="041BA615" w:rsidR="00EC719F" w:rsidRDefault="00EC719F" w:rsidP="00EC719F"/>
    <w:p w14:paraId="45971C23" w14:textId="77777777" w:rsidR="00EC719F" w:rsidRDefault="00EC719F" w:rsidP="00EC719F">
      <w:pPr>
        <w:pStyle w:val="Paragraphedeliste"/>
        <w:rPr>
          <w:rFonts w:asciiTheme="minorHAnsi" w:hAnsiTheme="minorHAnsi" w:cstheme="minorHAnsi"/>
          <w:sz w:val="22"/>
        </w:rPr>
      </w:pPr>
      <w:r>
        <w:rPr>
          <w:rFonts w:asciiTheme="minorHAnsi" w:hAnsiTheme="minorHAnsi" w:cstheme="minorHAnsi"/>
          <w:sz w:val="22"/>
        </w:rPr>
        <w:t xml:space="preserve">De niveau Bac+4 minimum, vous avez une expérience significative dans les missions exigées </w:t>
      </w:r>
    </w:p>
    <w:p w14:paraId="0FBDC37D" w14:textId="511F50B1" w:rsidR="00042875" w:rsidRPr="00042875" w:rsidRDefault="00042875" w:rsidP="00042875"/>
    <w:p w14:paraId="7E01559E" w14:textId="77777777" w:rsidR="00F16D95" w:rsidRDefault="00F16D95" w:rsidP="00F16D95">
      <w:pPr>
        <w:pStyle w:val="Paragraphedeliste"/>
        <w:numPr>
          <w:ilvl w:val="0"/>
          <w:numId w:val="16"/>
        </w:numPr>
        <w:rPr>
          <w:rFonts w:asciiTheme="minorHAnsi" w:hAnsiTheme="minorHAnsi" w:cstheme="minorHAnsi"/>
          <w:sz w:val="22"/>
        </w:rPr>
      </w:pPr>
      <w:r w:rsidRPr="00F16D95">
        <w:rPr>
          <w:rFonts w:asciiTheme="minorHAnsi" w:hAnsiTheme="minorHAnsi" w:cstheme="minorHAnsi"/>
          <w:sz w:val="22"/>
        </w:rPr>
        <w:t>Savoirs </w:t>
      </w:r>
    </w:p>
    <w:p w14:paraId="143E8BFB" w14:textId="77777777" w:rsidR="00F16D95" w:rsidRPr="00F16D95" w:rsidRDefault="00F16D95" w:rsidP="00F16D95">
      <w:pPr>
        <w:pStyle w:val="Paragraphedeliste"/>
        <w:rPr>
          <w:rFonts w:asciiTheme="minorHAnsi" w:hAnsiTheme="minorHAnsi" w:cstheme="minorHAnsi"/>
          <w:sz w:val="22"/>
        </w:rPr>
      </w:pPr>
    </w:p>
    <w:p w14:paraId="3E8CE025"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Connaissances et compétences dans les domaines de l’aménagement et de l’habitat, de l’urbanisme opérationnel, du développement économique (opérations mixtes) </w:t>
      </w:r>
    </w:p>
    <w:p w14:paraId="3D7FBB9D"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Maitrise des outils de financements de l’aménagement et de l’urbanisme opérationnel,</w:t>
      </w:r>
    </w:p>
    <w:p w14:paraId="684D5D82"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Connaissance de l’organisation et du fonctionnement des collectivités territoriales</w:t>
      </w:r>
    </w:p>
    <w:p w14:paraId="7B093E82"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Connaissance de la réglementation de l'urbanisme réglementaire, opérationnel et foncier  </w:t>
      </w:r>
    </w:p>
    <w:p w14:paraId="2CAFEBDA"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Méthodologies d'analyse, de diagnostic et de prospective</w:t>
      </w:r>
    </w:p>
    <w:p w14:paraId="73F7CFF3"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Règles d’analyse statistique et spatiale</w:t>
      </w:r>
    </w:p>
    <w:p w14:paraId="04F1A19B"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Techniques et outils de gestion des bases de données, SIG,</w:t>
      </w:r>
    </w:p>
    <w:p w14:paraId="44D16264"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Environnement d’exploitation informatique (logiciels, matériels, réseaux, etc.) </w:t>
      </w:r>
    </w:p>
    <w:p w14:paraId="2FB8812D" w14:textId="77777777" w:rsid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Capacités rédactionnelles et de communication</w:t>
      </w:r>
    </w:p>
    <w:p w14:paraId="544075EF" w14:textId="77777777" w:rsidR="00F16D95" w:rsidRPr="00F16D95" w:rsidRDefault="00F16D95" w:rsidP="00034349">
      <w:pPr>
        <w:pStyle w:val="Paragraphedeliste"/>
        <w:jc w:val="both"/>
        <w:rPr>
          <w:rFonts w:asciiTheme="minorHAnsi" w:hAnsiTheme="minorHAnsi" w:cstheme="minorHAnsi"/>
          <w:sz w:val="22"/>
          <w:szCs w:val="22"/>
        </w:rPr>
      </w:pPr>
    </w:p>
    <w:p w14:paraId="47F942D1" w14:textId="77777777" w:rsidR="00F16D95" w:rsidRDefault="00F16D95" w:rsidP="00F16D95">
      <w:pPr>
        <w:pStyle w:val="Paragraphedeliste"/>
        <w:numPr>
          <w:ilvl w:val="0"/>
          <w:numId w:val="16"/>
        </w:numPr>
        <w:rPr>
          <w:rFonts w:asciiTheme="minorHAnsi" w:hAnsiTheme="minorHAnsi" w:cstheme="minorHAnsi"/>
          <w:sz w:val="22"/>
        </w:rPr>
      </w:pPr>
      <w:r w:rsidRPr="00F16D95">
        <w:rPr>
          <w:rFonts w:asciiTheme="minorHAnsi" w:hAnsiTheme="minorHAnsi" w:cstheme="minorHAnsi"/>
          <w:sz w:val="22"/>
        </w:rPr>
        <w:t xml:space="preserve">Savoir faire </w:t>
      </w:r>
    </w:p>
    <w:p w14:paraId="40852278" w14:textId="77777777" w:rsidR="00F16D95" w:rsidRPr="00F16D95" w:rsidRDefault="00F16D95" w:rsidP="00F16D95">
      <w:pPr>
        <w:pStyle w:val="Paragraphedeliste"/>
        <w:rPr>
          <w:rFonts w:asciiTheme="minorHAnsi" w:hAnsiTheme="minorHAnsi" w:cstheme="minorHAnsi"/>
          <w:sz w:val="22"/>
        </w:rPr>
      </w:pPr>
    </w:p>
    <w:p w14:paraId="4E882791"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Collecter les données et les informations pertinentes et identifier les personnes ressources et relais </w:t>
      </w:r>
    </w:p>
    <w:p w14:paraId="5862B493"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Travailler en équipe</w:t>
      </w:r>
    </w:p>
    <w:p w14:paraId="5DB64F81"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Analyser chaque intervention au regard des orientations stratégiques en matière d’urbanisme </w:t>
      </w:r>
    </w:p>
    <w:p w14:paraId="3614FB7B"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Réaliser des analyses, des diagnostics et prospectives en relation avec les projets d’aménagement urbain</w:t>
      </w:r>
    </w:p>
    <w:p w14:paraId="5E005B93"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Evaluer les potentialités de réussite des projets au plan social, économique, financier et urbanistique </w:t>
      </w:r>
    </w:p>
    <w:p w14:paraId="4EC5F197"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Elaborer des outils d’accompagnement aux projets et opérations d’urbanisme</w:t>
      </w:r>
    </w:p>
    <w:p w14:paraId="1AD209DF" w14:textId="77777777" w:rsid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Elaborer les documents et actes administratifs relatifs aux différentes missions.</w:t>
      </w:r>
    </w:p>
    <w:p w14:paraId="06D16597" w14:textId="77777777" w:rsidR="00F16D95" w:rsidRPr="00F16D95" w:rsidRDefault="00F16D95" w:rsidP="00F16D95">
      <w:pPr>
        <w:pStyle w:val="Paragraphedeliste"/>
        <w:jc w:val="both"/>
        <w:rPr>
          <w:rFonts w:asciiTheme="minorHAnsi" w:hAnsiTheme="minorHAnsi" w:cstheme="minorHAnsi"/>
          <w:sz w:val="22"/>
          <w:szCs w:val="22"/>
        </w:rPr>
      </w:pPr>
    </w:p>
    <w:p w14:paraId="2A330076" w14:textId="77777777" w:rsidR="00F16D95" w:rsidRDefault="00F16D95" w:rsidP="00F16D95">
      <w:pPr>
        <w:pStyle w:val="Paragraphedeliste"/>
        <w:numPr>
          <w:ilvl w:val="0"/>
          <w:numId w:val="16"/>
        </w:numPr>
        <w:rPr>
          <w:rFonts w:asciiTheme="minorHAnsi" w:hAnsiTheme="minorHAnsi" w:cstheme="minorHAnsi"/>
          <w:sz w:val="22"/>
        </w:rPr>
      </w:pPr>
      <w:r w:rsidRPr="00F16D95">
        <w:rPr>
          <w:rFonts w:asciiTheme="minorHAnsi" w:hAnsiTheme="minorHAnsi" w:cstheme="minorHAnsi"/>
          <w:sz w:val="22"/>
        </w:rPr>
        <w:t xml:space="preserve">Savoir être </w:t>
      </w:r>
    </w:p>
    <w:p w14:paraId="01A587F6" w14:textId="77777777" w:rsidR="00F16D95" w:rsidRPr="00F16D95" w:rsidRDefault="00F16D95" w:rsidP="00F16D95">
      <w:pPr>
        <w:pStyle w:val="Paragraphedeliste"/>
        <w:rPr>
          <w:rFonts w:asciiTheme="minorHAnsi" w:hAnsiTheme="minorHAnsi" w:cstheme="minorHAnsi"/>
          <w:sz w:val="22"/>
        </w:rPr>
      </w:pPr>
    </w:p>
    <w:p w14:paraId="465D9AB8"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Etre organisé, rigoureux et méthodique</w:t>
      </w:r>
    </w:p>
    <w:p w14:paraId="10056116"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 xml:space="preserve">Etre polyvalent en ce qui concerne les thèmes traités (habitat, urbanisme, environnement…) </w:t>
      </w:r>
    </w:p>
    <w:p w14:paraId="396A3893" w14:textId="77777777" w:rsidR="00F16D95" w:rsidRPr="00F16D95" w:rsidRDefault="00F16D95" w:rsidP="00F16D95">
      <w:pPr>
        <w:pStyle w:val="Paragraphedeliste"/>
        <w:numPr>
          <w:ilvl w:val="0"/>
          <w:numId w:val="17"/>
        </w:numPr>
        <w:jc w:val="both"/>
        <w:rPr>
          <w:rFonts w:asciiTheme="minorHAnsi" w:hAnsiTheme="minorHAnsi" w:cstheme="minorHAnsi"/>
          <w:sz w:val="22"/>
          <w:szCs w:val="22"/>
        </w:rPr>
      </w:pPr>
      <w:r w:rsidRPr="00F16D95">
        <w:rPr>
          <w:rFonts w:asciiTheme="minorHAnsi" w:hAnsiTheme="minorHAnsi" w:cstheme="minorHAnsi"/>
          <w:sz w:val="22"/>
          <w:szCs w:val="22"/>
        </w:rPr>
        <w:t>Être autonome, réactif et responsable</w:t>
      </w:r>
    </w:p>
    <w:p w14:paraId="3B091FFE" w14:textId="77777777" w:rsidR="009345CE" w:rsidRPr="00E447A8" w:rsidRDefault="00A759CA" w:rsidP="00042875">
      <w:pPr>
        <w:pStyle w:val="Paragraphedeliste"/>
      </w:pPr>
      <w:r>
        <w:t xml:space="preserve"> </w:t>
      </w:r>
    </w:p>
    <w:p w14:paraId="681D1CC7" w14:textId="77777777" w:rsidR="00E91B85" w:rsidRDefault="00E91B85" w:rsidP="00E91B85">
      <w:pPr>
        <w:pStyle w:val="Titre2"/>
        <w:rPr>
          <w:rFonts w:ascii="Calibri" w:hAnsi="Calibri"/>
          <w:b/>
        </w:rPr>
      </w:pPr>
      <w:r>
        <w:rPr>
          <w:rFonts w:ascii="Calibri" w:hAnsi="Calibri"/>
          <w:b/>
        </w:rPr>
        <w:t>CONDITIONS DU POSTE</w:t>
      </w:r>
    </w:p>
    <w:p w14:paraId="3FE5DF66" w14:textId="77777777" w:rsidR="00042875" w:rsidRPr="00042875" w:rsidRDefault="00042875" w:rsidP="00042875"/>
    <w:p w14:paraId="5C038E90" w14:textId="01311048" w:rsidR="00EC719F" w:rsidRDefault="00EC719F"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Cadre d’emplois des techniciens</w:t>
      </w:r>
    </w:p>
    <w:p w14:paraId="70B8357A" w14:textId="2C468025"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Recrutement par voie </w:t>
      </w:r>
      <w:r w:rsidR="00EC719F">
        <w:rPr>
          <w:rFonts w:asciiTheme="minorHAnsi" w:hAnsiTheme="minorHAnsi" w:cstheme="minorHAnsi"/>
          <w:sz w:val="22"/>
        </w:rPr>
        <w:t xml:space="preserve">statutaire et à défaut par voie </w:t>
      </w:r>
      <w:r>
        <w:rPr>
          <w:rFonts w:asciiTheme="minorHAnsi" w:hAnsiTheme="minorHAnsi" w:cstheme="minorHAnsi"/>
          <w:sz w:val="22"/>
        </w:rPr>
        <w:t>contractuelle</w:t>
      </w:r>
    </w:p>
    <w:p w14:paraId="76D3640C" w14:textId="77777777" w:rsidR="00EC719F" w:rsidRDefault="00EC719F" w:rsidP="00EC719F">
      <w:pPr>
        <w:pStyle w:val="Paragraphedeliste"/>
        <w:numPr>
          <w:ilvl w:val="0"/>
          <w:numId w:val="16"/>
        </w:numPr>
        <w:rPr>
          <w:rFonts w:asciiTheme="minorHAnsi" w:hAnsiTheme="minorHAnsi" w:cstheme="minorHAnsi"/>
          <w:sz w:val="22"/>
        </w:rPr>
      </w:pPr>
      <w:r>
        <w:rPr>
          <w:rFonts w:asciiTheme="minorHAnsi" w:hAnsiTheme="minorHAnsi" w:cstheme="minorHAnsi"/>
          <w:sz w:val="22"/>
        </w:rPr>
        <w:t>Poste à temps complet 35h00 – Réunions en soirée possibles,</w:t>
      </w:r>
    </w:p>
    <w:p w14:paraId="27AEC54A" w14:textId="654A7A24" w:rsidR="00EC719F" w:rsidRPr="00EC719F" w:rsidRDefault="00EC719F" w:rsidP="00EC719F">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Poste basé à </w:t>
      </w:r>
      <w:proofErr w:type="spellStart"/>
      <w:r>
        <w:rPr>
          <w:rFonts w:asciiTheme="minorHAnsi" w:hAnsiTheme="minorHAnsi" w:cstheme="minorHAnsi"/>
          <w:sz w:val="22"/>
        </w:rPr>
        <w:t>Plourivo</w:t>
      </w:r>
      <w:proofErr w:type="spellEnd"/>
      <w:r>
        <w:rPr>
          <w:rFonts w:asciiTheme="minorHAnsi" w:hAnsiTheme="minorHAnsi" w:cstheme="minorHAnsi"/>
          <w:sz w:val="22"/>
        </w:rPr>
        <w:t xml:space="preserve"> (à 5 km de Paimpol)</w:t>
      </w:r>
    </w:p>
    <w:p w14:paraId="22756816"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 xml:space="preserve">Régime indemnitaire et avantages CNAS, </w:t>
      </w:r>
    </w:p>
    <w:p w14:paraId="0D26CAFE"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Participation employeur mutuelle et prévoyance,</w:t>
      </w:r>
    </w:p>
    <w:p w14:paraId="24463230"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Télétravail possible,</w:t>
      </w:r>
    </w:p>
    <w:p w14:paraId="340032F4" w14:textId="77777777" w:rsidR="00F16D95" w:rsidRDefault="00F16D95" w:rsidP="00F16D95">
      <w:pPr>
        <w:pStyle w:val="Paragraphedeliste"/>
        <w:numPr>
          <w:ilvl w:val="0"/>
          <w:numId w:val="16"/>
        </w:numPr>
        <w:rPr>
          <w:rFonts w:asciiTheme="minorHAnsi" w:hAnsiTheme="minorHAnsi" w:cstheme="minorHAnsi"/>
          <w:sz w:val="22"/>
        </w:rPr>
      </w:pPr>
      <w:r>
        <w:rPr>
          <w:rFonts w:asciiTheme="minorHAnsi" w:hAnsiTheme="minorHAnsi" w:cstheme="minorHAnsi"/>
          <w:sz w:val="22"/>
        </w:rPr>
        <w:t>Permis B obligatoire compte tenu des nombreux déplacements sur le territoire,</w:t>
      </w:r>
    </w:p>
    <w:p w14:paraId="5B1507B3" w14:textId="77777777" w:rsidR="00042875" w:rsidRPr="006D0CD8" w:rsidRDefault="00042875" w:rsidP="00042875">
      <w:pPr>
        <w:pStyle w:val="Paragraphedeliste"/>
        <w:tabs>
          <w:tab w:val="left" w:pos="0"/>
        </w:tabs>
        <w:jc w:val="both"/>
        <w:rPr>
          <w:rFonts w:ascii="Calibri" w:hAnsi="Calibri"/>
          <w:sz w:val="22"/>
        </w:rPr>
      </w:pPr>
    </w:p>
    <w:p w14:paraId="50D54A39" w14:textId="77777777" w:rsidR="001E7F67" w:rsidRDefault="001E7F67" w:rsidP="00E91B85">
      <w:pPr>
        <w:pStyle w:val="Paragraphedeliste"/>
        <w:tabs>
          <w:tab w:val="left" w:pos="0"/>
        </w:tabs>
        <w:jc w:val="both"/>
        <w:rPr>
          <w:rFonts w:ascii="Calibri" w:hAnsi="Calibri"/>
          <w:sz w:val="22"/>
        </w:rPr>
      </w:pPr>
    </w:p>
    <w:p w14:paraId="6745A03C" w14:textId="6DB61082" w:rsidR="00A167B2" w:rsidRPr="0014754C" w:rsidRDefault="00A167B2" w:rsidP="00A167B2">
      <w:pPr>
        <w:pStyle w:val="Sous-titre"/>
        <w:spacing w:after="0"/>
        <w:jc w:val="right"/>
        <w:rPr>
          <w:rFonts w:cstheme="minorHAnsi"/>
          <w:b/>
          <w:color w:val="auto"/>
          <w:sz w:val="22"/>
        </w:rPr>
      </w:pPr>
      <w:r>
        <w:rPr>
          <w:rFonts w:cstheme="minorHAnsi"/>
          <w:b/>
          <w:color w:val="auto"/>
          <w:sz w:val="22"/>
        </w:rPr>
        <w:t xml:space="preserve">Adresser lettre de motivation et </w:t>
      </w:r>
      <w:r w:rsidRPr="001418F1">
        <w:rPr>
          <w:rFonts w:cstheme="minorHAnsi"/>
          <w:b/>
          <w:color w:val="auto"/>
          <w:sz w:val="22"/>
        </w:rPr>
        <w:t xml:space="preserve">CV le </w:t>
      </w:r>
      <w:r w:rsidR="00EC719F">
        <w:rPr>
          <w:rFonts w:cstheme="minorHAnsi"/>
          <w:b/>
          <w:color w:val="auto"/>
          <w:sz w:val="22"/>
        </w:rPr>
        <w:t>15 janvier 2022</w:t>
      </w:r>
      <w:r w:rsidRPr="001418F1">
        <w:rPr>
          <w:rFonts w:cstheme="minorHAnsi"/>
          <w:b/>
          <w:color w:val="auto"/>
          <w:sz w:val="22"/>
        </w:rPr>
        <w:t xml:space="preserve"> </w:t>
      </w:r>
      <w:r>
        <w:rPr>
          <w:rFonts w:cstheme="minorHAnsi"/>
          <w:b/>
          <w:color w:val="auto"/>
          <w:sz w:val="22"/>
        </w:rPr>
        <w:t>au plus tard</w:t>
      </w:r>
      <w:r w:rsidRPr="0014754C">
        <w:rPr>
          <w:rFonts w:cstheme="minorHAnsi"/>
          <w:b/>
          <w:color w:val="auto"/>
          <w:sz w:val="22"/>
        </w:rPr>
        <w:t xml:space="preserve"> à :</w:t>
      </w:r>
    </w:p>
    <w:p w14:paraId="75211EF8"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 xml:space="preserve">Monsieur le Président </w:t>
      </w:r>
    </w:p>
    <w:p w14:paraId="12AE15FE"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Guingamp-Paimpol Agglomération</w:t>
      </w:r>
    </w:p>
    <w:p w14:paraId="3B8E7B87"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11, rue de la Trinité</w:t>
      </w:r>
    </w:p>
    <w:p w14:paraId="6425C41B" w14:textId="77777777" w:rsidR="00A167B2" w:rsidRPr="0014754C" w:rsidRDefault="00A167B2" w:rsidP="00A167B2">
      <w:pPr>
        <w:jc w:val="right"/>
        <w:rPr>
          <w:rFonts w:asciiTheme="minorHAnsi" w:hAnsiTheme="minorHAnsi" w:cstheme="minorHAnsi"/>
          <w:sz w:val="22"/>
        </w:rPr>
      </w:pPr>
      <w:r w:rsidRPr="0014754C">
        <w:rPr>
          <w:rFonts w:asciiTheme="minorHAnsi" w:hAnsiTheme="minorHAnsi" w:cstheme="minorHAnsi"/>
          <w:sz w:val="22"/>
        </w:rPr>
        <w:t>22200 GUINGAMP</w:t>
      </w:r>
    </w:p>
    <w:p w14:paraId="17E12663" w14:textId="455ED32D" w:rsidR="00A167B2" w:rsidRDefault="00A167B2" w:rsidP="00A167B2">
      <w:pPr>
        <w:jc w:val="right"/>
        <w:rPr>
          <w:rFonts w:asciiTheme="minorHAnsi" w:hAnsiTheme="minorHAnsi" w:cstheme="minorHAnsi"/>
          <w:sz w:val="22"/>
        </w:rPr>
      </w:pPr>
    </w:p>
    <w:p w14:paraId="0192A818" w14:textId="77777777" w:rsidR="00EC719F" w:rsidRDefault="00EC719F" w:rsidP="00EC719F">
      <w:pPr>
        <w:rPr>
          <w:rStyle w:val="Lienhypertexte"/>
          <w:rFonts w:asciiTheme="minorHAnsi" w:hAnsiTheme="minorHAnsi" w:cstheme="minorHAnsi"/>
          <w:sz w:val="22"/>
          <w:szCs w:val="22"/>
        </w:rPr>
      </w:pPr>
      <w:r w:rsidRPr="0050142F">
        <w:rPr>
          <w:rFonts w:asciiTheme="minorHAnsi" w:hAnsiTheme="minorHAnsi" w:cstheme="minorHAnsi"/>
          <w:sz w:val="22"/>
          <w:szCs w:val="22"/>
        </w:rPr>
        <w:t xml:space="preserve">Contact : </w:t>
      </w:r>
      <w:r>
        <w:rPr>
          <w:rFonts w:asciiTheme="minorHAnsi" w:hAnsiTheme="minorHAnsi" w:cstheme="minorHAnsi"/>
          <w:sz w:val="22"/>
          <w:szCs w:val="22"/>
        </w:rPr>
        <w:t xml:space="preserve">Anne-Laure TRECHEREL, 02.96.13.59.64 </w:t>
      </w:r>
      <w:hyperlink r:id="rId6" w:history="1">
        <w:r w:rsidRPr="00757B5D">
          <w:rPr>
            <w:rStyle w:val="Lienhypertexte"/>
            <w:rFonts w:asciiTheme="minorHAnsi" w:hAnsiTheme="minorHAnsi" w:cstheme="minorHAnsi"/>
            <w:sz w:val="22"/>
            <w:szCs w:val="22"/>
          </w:rPr>
          <w:t>recrutement@guingamp-paimpol.bzh</w:t>
        </w:r>
      </w:hyperlink>
    </w:p>
    <w:p w14:paraId="61D82DA7" w14:textId="3D5C445F" w:rsidR="00EC719F" w:rsidRDefault="00EC719F" w:rsidP="00A167B2">
      <w:pPr>
        <w:jc w:val="right"/>
        <w:rPr>
          <w:rFonts w:asciiTheme="minorHAnsi" w:hAnsiTheme="minorHAnsi" w:cstheme="minorHAnsi"/>
          <w:sz w:val="22"/>
        </w:rPr>
      </w:pPr>
    </w:p>
    <w:p w14:paraId="52DCC1AE" w14:textId="00409B55" w:rsidR="00CF623A" w:rsidRDefault="00CF623A" w:rsidP="00CF623A">
      <w:pPr>
        <w:rPr>
          <w:rFonts w:ascii="Calibri" w:hAnsi="Calibri"/>
          <w:sz w:val="22"/>
        </w:rPr>
      </w:pPr>
      <w:bookmarkStart w:id="0" w:name="_GoBack"/>
      <w:bookmarkEnd w:id="0"/>
    </w:p>
    <w:p w14:paraId="79FF01F5" w14:textId="77777777" w:rsidR="00D02C5F" w:rsidRPr="00CF623A" w:rsidRDefault="00CF623A" w:rsidP="00CF623A">
      <w:pPr>
        <w:tabs>
          <w:tab w:val="left" w:pos="8475"/>
        </w:tabs>
        <w:jc w:val="right"/>
        <w:rPr>
          <w:rFonts w:ascii="Calibri" w:hAnsi="Calibri"/>
          <w:sz w:val="22"/>
        </w:rPr>
      </w:pPr>
      <w:r>
        <w:rPr>
          <w:rFonts w:ascii="Calibri" w:hAnsi="Calibri"/>
          <w:sz w:val="22"/>
        </w:rPr>
        <w:tab/>
      </w:r>
      <w:r w:rsidRPr="00CF623A">
        <w:rPr>
          <w:rFonts w:ascii="Calibri" w:hAnsi="Calibri"/>
          <w:noProof/>
          <w:sz w:val="22"/>
        </w:rPr>
        <w:drawing>
          <wp:inline distT="0" distB="0" distL="0" distR="0" wp14:anchorId="609FE919" wp14:editId="71BE3B5F">
            <wp:extent cx="1729365" cy="288228"/>
            <wp:effectExtent l="19050" t="0" r="4185" b="0"/>
            <wp:docPr id="3" name="Image 2"/>
            <wp:cNvGraphicFramePr/>
            <a:graphic xmlns:a="http://schemas.openxmlformats.org/drawingml/2006/main">
              <a:graphicData uri="http://schemas.openxmlformats.org/drawingml/2006/picture">
                <pic:pic xmlns:pic="http://schemas.openxmlformats.org/drawingml/2006/picture">
                  <pic:nvPicPr>
                    <pic:cNvPr id="2" name="slogan-GP-RVB-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9365" cy="288228"/>
                    </a:xfrm>
                    <a:prstGeom prst="rect">
                      <a:avLst/>
                    </a:prstGeom>
                  </pic:spPr>
                </pic:pic>
              </a:graphicData>
            </a:graphic>
          </wp:inline>
        </w:drawing>
      </w:r>
    </w:p>
    <w:sectPr w:rsidR="00D02C5F" w:rsidRPr="00CF623A" w:rsidSect="00F47E06">
      <w:pgSz w:w="11906" w:h="16838" w:code="9"/>
      <w:pgMar w:top="0" w:right="1021" w:bottom="142"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3pt;height:11.3pt" o:bullet="t">
        <v:imagedata r:id="rId1" o:title="mso68"/>
      </v:shape>
    </w:pict>
  </w:numPicBullet>
  <w:abstractNum w:abstractNumId="0" w15:restartNumberingAfterBreak="0">
    <w:nsid w:val="FFFFFF89"/>
    <w:multiLevelType w:val="singleLevel"/>
    <w:tmpl w:val="7EF871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15:restartNumberingAfterBreak="0">
    <w:nsid w:val="0840415B"/>
    <w:multiLevelType w:val="hybridMultilevel"/>
    <w:tmpl w:val="E4CC1796"/>
    <w:lvl w:ilvl="0" w:tplc="B450D2A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F167DC9"/>
    <w:multiLevelType w:val="hybridMultilevel"/>
    <w:tmpl w:val="B9047224"/>
    <w:numStyleLink w:val="Style2import"/>
  </w:abstractNum>
  <w:abstractNum w:abstractNumId="4" w15:restartNumberingAfterBreak="0">
    <w:nsid w:val="1E625B34"/>
    <w:multiLevelType w:val="hybridMultilevel"/>
    <w:tmpl w:val="BD38A608"/>
    <w:lvl w:ilvl="0" w:tplc="562C54A6">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71699A"/>
    <w:multiLevelType w:val="hybridMultilevel"/>
    <w:tmpl w:val="EA0445D6"/>
    <w:lvl w:ilvl="0" w:tplc="F2F8C2E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1F44B0A"/>
    <w:multiLevelType w:val="hybridMultilevel"/>
    <w:tmpl w:val="DE9EEBEC"/>
    <w:lvl w:ilvl="0" w:tplc="C9E886C4">
      <w:start w:val="1"/>
      <w:numFmt w:val="bullet"/>
      <w:lvlText w:val=""/>
      <w:lvlJc w:val="left"/>
      <w:pPr>
        <w:ind w:left="720" w:hanging="360"/>
      </w:pPr>
      <w:rPr>
        <w:rFonts w:ascii="Symbol" w:hAnsi="Symbol" w:hint="default"/>
        <w:color w:val="00B0F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2657953"/>
    <w:multiLevelType w:val="hybridMultilevel"/>
    <w:tmpl w:val="7B0046EC"/>
    <w:lvl w:ilvl="0" w:tplc="E0469F16">
      <w:start w:val="1"/>
      <w:numFmt w:val="bullet"/>
      <w:lvlText w:val=""/>
      <w:lvlJc w:val="left"/>
      <w:pPr>
        <w:ind w:left="720" w:hanging="360"/>
      </w:pPr>
      <w:rPr>
        <w:rFonts w:ascii="Symbol" w:hAnsi="Symbol" w:hint="default"/>
        <w:color w:val="1F497D" w:themeColor="text2"/>
      </w:rPr>
    </w:lvl>
    <w:lvl w:ilvl="1" w:tplc="D4B6E1B2">
      <w:start w:val="1"/>
      <w:numFmt w:val="bullet"/>
      <w:lvlText w:val=""/>
      <w:lvlJc w:val="left"/>
      <w:pPr>
        <w:ind w:left="1440" w:hanging="360"/>
      </w:pPr>
      <w:rPr>
        <w:rFonts w:ascii="Symbol" w:hAnsi="Symbol" w:hint="default"/>
        <w:color w:val="1F497D" w:themeColor="text2"/>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34C766D2"/>
    <w:multiLevelType w:val="hybridMultilevel"/>
    <w:tmpl w:val="B9047224"/>
    <w:styleLink w:val="Style2import"/>
    <w:lvl w:ilvl="0" w:tplc="5B38EDCC">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D20220">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C0BF2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BC8CA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767390">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ECC000">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509D70">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C4D560">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EE446A">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AA8741D"/>
    <w:multiLevelType w:val="hybridMultilevel"/>
    <w:tmpl w:val="A440D0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1B445B"/>
    <w:multiLevelType w:val="hybridMultilevel"/>
    <w:tmpl w:val="947A6F64"/>
    <w:lvl w:ilvl="0" w:tplc="040C0007">
      <w:start w:val="1"/>
      <w:numFmt w:val="bullet"/>
      <w:lvlText w:val=""/>
      <w:lvlPicBulletId w:val="0"/>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178FA"/>
    <w:multiLevelType w:val="hybridMultilevel"/>
    <w:tmpl w:val="B56C8630"/>
    <w:lvl w:ilvl="0" w:tplc="F2F8C2E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010475A"/>
    <w:multiLevelType w:val="hybridMultilevel"/>
    <w:tmpl w:val="257A0EE8"/>
    <w:lvl w:ilvl="0" w:tplc="9094E4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D54784"/>
    <w:multiLevelType w:val="hybridMultilevel"/>
    <w:tmpl w:val="C592FA4C"/>
    <w:lvl w:ilvl="0" w:tplc="E0469F16">
      <w:start w:val="1"/>
      <w:numFmt w:val="bullet"/>
      <w:lvlText w:val=""/>
      <w:lvlJc w:val="left"/>
      <w:pPr>
        <w:ind w:left="720" w:hanging="360"/>
      </w:pPr>
      <w:rPr>
        <w:rFonts w:ascii="Symbol" w:hAnsi="Symbol" w:hint="default"/>
        <w:color w:val="1F497D" w:themeColor="text2"/>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632B434A"/>
    <w:multiLevelType w:val="hybridMultilevel"/>
    <w:tmpl w:val="6F1C0E2C"/>
    <w:lvl w:ilvl="0" w:tplc="E0469F16">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8386833"/>
    <w:multiLevelType w:val="hybridMultilevel"/>
    <w:tmpl w:val="8E2E16FC"/>
    <w:lvl w:ilvl="0" w:tplc="C9E886C4">
      <w:start w:val="1"/>
      <w:numFmt w:val="bullet"/>
      <w:lvlText w:val=""/>
      <w:lvlJc w:val="left"/>
      <w:pPr>
        <w:ind w:left="360" w:hanging="360"/>
      </w:pPr>
      <w:rPr>
        <w:rFonts w:ascii="Symbol" w:hAnsi="Symbol" w:hint="default"/>
        <w:color w:val="00B0F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BCB0933"/>
    <w:multiLevelType w:val="hybridMultilevel"/>
    <w:tmpl w:val="445003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EE44DE"/>
    <w:multiLevelType w:val="hybridMultilevel"/>
    <w:tmpl w:val="98D81B8C"/>
    <w:lvl w:ilvl="0" w:tplc="D4B6E1B2">
      <w:start w:val="1"/>
      <w:numFmt w:val="bullet"/>
      <w:lvlText w:val=""/>
      <w:lvlJc w:val="left"/>
      <w:pPr>
        <w:ind w:left="720" w:hanging="360"/>
      </w:pPr>
      <w:rPr>
        <w:rFonts w:ascii="Symbol" w:hAnsi="Symbol" w:hint="default"/>
        <w:color w:val="1F497D" w:themeColor="text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12"/>
  </w:num>
  <w:num w:numId="8">
    <w:abstractNumId w:val="9"/>
  </w:num>
  <w:num w:numId="9">
    <w:abstractNumId w:val="16"/>
  </w:num>
  <w:num w:numId="10">
    <w:abstractNumId w:val="1"/>
  </w:num>
  <w:num w:numId="11">
    <w:abstractNumId w:val="10"/>
  </w:num>
  <w:num w:numId="12">
    <w:abstractNumId w:val="2"/>
  </w:num>
  <w:num w:numId="13">
    <w:abstractNumId w:val="15"/>
  </w:num>
  <w:num w:numId="14">
    <w:abstractNumId w:val="11"/>
  </w:num>
  <w:num w:numId="15">
    <w:abstractNumId w:val="5"/>
  </w:num>
  <w:num w:numId="16">
    <w:abstractNumId w:val="6"/>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85"/>
    <w:rsid w:val="00034349"/>
    <w:rsid w:val="000374B6"/>
    <w:rsid w:val="00042875"/>
    <w:rsid w:val="001A7A97"/>
    <w:rsid w:val="001B0C9F"/>
    <w:rsid w:val="001B1E1B"/>
    <w:rsid w:val="001E7F67"/>
    <w:rsid w:val="001F1327"/>
    <w:rsid w:val="00213811"/>
    <w:rsid w:val="00246DC5"/>
    <w:rsid w:val="00295CC3"/>
    <w:rsid w:val="003A0670"/>
    <w:rsid w:val="004079C3"/>
    <w:rsid w:val="00427BF8"/>
    <w:rsid w:val="00472867"/>
    <w:rsid w:val="005840A4"/>
    <w:rsid w:val="005A2861"/>
    <w:rsid w:val="005A5022"/>
    <w:rsid w:val="006C6A6B"/>
    <w:rsid w:val="006D0CD8"/>
    <w:rsid w:val="006E6D48"/>
    <w:rsid w:val="007033AF"/>
    <w:rsid w:val="008270A8"/>
    <w:rsid w:val="00835CE7"/>
    <w:rsid w:val="009345CE"/>
    <w:rsid w:val="009C0AC9"/>
    <w:rsid w:val="009D6FB4"/>
    <w:rsid w:val="009E0336"/>
    <w:rsid w:val="00A167B2"/>
    <w:rsid w:val="00A759CA"/>
    <w:rsid w:val="00C06B10"/>
    <w:rsid w:val="00CF623A"/>
    <w:rsid w:val="00D02C5F"/>
    <w:rsid w:val="00DA7125"/>
    <w:rsid w:val="00DD7724"/>
    <w:rsid w:val="00E447A8"/>
    <w:rsid w:val="00E46CB1"/>
    <w:rsid w:val="00E91B85"/>
    <w:rsid w:val="00EC719F"/>
    <w:rsid w:val="00EE676D"/>
    <w:rsid w:val="00F16D95"/>
    <w:rsid w:val="00F47904"/>
    <w:rsid w:val="00F47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A62A50"/>
  <w15:docId w15:val="{496A9502-712E-4FC4-B50A-1E3E93B0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B85"/>
    <w:pPr>
      <w:spacing w:after="0" w:line="240" w:lineRule="auto"/>
    </w:pPr>
    <w:rPr>
      <w:rFonts w:asciiTheme="majorHAnsi" w:eastAsia="Times New Roman" w:hAnsiTheme="majorHAnsi" w:cs="Times New Roman"/>
      <w:sz w:val="24"/>
      <w:szCs w:val="24"/>
      <w:lang w:eastAsia="fr-FR"/>
    </w:rPr>
  </w:style>
  <w:style w:type="paragraph" w:styleId="Titre1">
    <w:name w:val="heading 1"/>
    <w:basedOn w:val="Normal"/>
    <w:next w:val="Normal"/>
    <w:link w:val="Titre1Car"/>
    <w:uiPriority w:val="9"/>
    <w:qFormat/>
    <w:rsid w:val="00E91B85"/>
    <w:pPr>
      <w:keepNext/>
      <w:keepLines/>
      <w:spacing w:before="240"/>
      <w:jc w:val="center"/>
      <w:outlineLvl w:val="0"/>
    </w:pPr>
    <w:rPr>
      <w:rFonts w:eastAsiaTheme="majorEastAsia" w:cstheme="majorBidi"/>
      <w:b/>
      <w:color w:val="4F81BD" w:themeColor="accent1"/>
      <w:sz w:val="44"/>
      <w:szCs w:val="32"/>
    </w:rPr>
  </w:style>
  <w:style w:type="paragraph" w:styleId="Titre2">
    <w:name w:val="heading 2"/>
    <w:basedOn w:val="Normal"/>
    <w:next w:val="Normal"/>
    <w:link w:val="Titre2Car"/>
    <w:uiPriority w:val="9"/>
    <w:semiHidden/>
    <w:unhideWhenUsed/>
    <w:qFormat/>
    <w:rsid w:val="00E91B85"/>
    <w:pPr>
      <w:keepNext/>
      <w:keepLines/>
      <w:spacing w:before="40"/>
      <w:outlineLvl w:val="1"/>
    </w:pPr>
    <w:rPr>
      <w:rFonts w:eastAsiaTheme="majorEastAsia" w:cstheme="majorBidi"/>
      <w:color w:val="E47931"/>
      <w:sz w:val="26"/>
      <w:szCs w:val="26"/>
    </w:rPr>
  </w:style>
  <w:style w:type="paragraph" w:styleId="Titre3">
    <w:name w:val="heading 3"/>
    <w:basedOn w:val="Titre2"/>
    <w:next w:val="Normal"/>
    <w:link w:val="Titre3Car"/>
    <w:uiPriority w:val="9"/>
    <w:unhideWhenUsed/>
    <w:qFormat/>
    <w:rsid w:val="00E91B85"/>
    <w:pPr>
      <w:outlineLvl w:val="2"/>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1B85"/>
    <w:rPr>
      <w:rFonts w:asciiTheme="majorHAnsi" w:eastAsiaTheme="majorEastAsia" w:hAnsiTheme="majorHAnsi" w:cstheme="majorBidi"/>
      <w:b/>
      <w:color w:val="4F81BD" w:themeColor="accent1"/>
      <w:sz w:val="44"/>
      <w:szCs w:val="32"/>
      <w:lang w:eastAsia="fr-FR"/>
    </w:rPr>
  </w:style>
  <w:style w:type="character" w:customStyle="1" w:styleId="Titre2Car">
    <w:name w:val="Titre 2 Car"/>
    <w:basedOn w:val="Policepardfaut"/>
    <w:link w:val="Titre2"/>
    <w:uiPriority w:val="9"/>
    <w:semiHidden/>
    <w:rsid w:val="00E91B85"/>
    <w:rPr>
      <w:rFonts w:asciiTheme="majorHAnsi" w:eastAsiaTheme="majorEastAsia" w:hAnsiTheme="majorHAnsi" w:cstheme="majorBidi"/>
      <w:color w:val="E47931"/>
      <w:sz w:val="26"/>
      <w:szCs w:val="26"/>
      <w:lang w:eastAsia="fr-FR"/>
    </w:rPr>
  </w:style>
  <w:style w:type="character" w:customStyle="1" w:styleId="Titre3Car">
    <w:name w:val="Titre 3 Car"/>
    <w:basedOn w:val="Policepardfaut"/>
    <w:link w:val="Titre3"/>
    <w:uiPriority w:val="9"/>
    <w:rsid w:val="00E91B85"/>
    <w:rPr>
      <w:rFonts w:ascii="Calibri" w:eastAsiaTheme="majorEastAsia" w:hAnsi="Calibri" w:cstheme="majorBidi"/>
      <w:color w:val="E47931"/>
      <w:sz w:val="26"/>
      <w:szCs w:val="26"/>
      <w:lang w:eastAsia="fr-FR"/>
    </w:rPr>
  </w:style>
  <w:style w:type="paragraph" w:styleId="NormalWeb">
    <w:name w:val="Normal (Web)"/>
    <w:basedOn w:val="Normal"/>
    <w:uiPriority w:val="99"/>
    <w:unhideWhenUsed/>
    <w:rsid w:val="00E91B85"/>
    <w:pPr>
      <w:spacing w:before="100" w:beforeAutospacing="1" w:after="100" w:afterAutospacing="1"/>
    </w:pPr>
    <w:rPr>
      <w:rFonts w:ascii="Times New Roman" w:hAnsi="Times New Roman"/>
    </w:rPr>
  </w:style>
  <w:style w:type="paragraph" w:styleId="Paragraphedeliste">
    <w:name w:val="List Paragraph"/>
    <w:basedOn w:val="Normal"/>
    <w:link w:val="ParagraphedelisteCar"/>
    <w:uiPriority w:val="34"/>
    <w:qFormat/>
    <w:rsid w:val="00E91B85"/>
    <w:pPr>
      <w:ind w:left="720"/>
      <w:contextualSpacing/>
    </w:pPr>
  </w:style>
  <w:style w:type="paragraph" w:styleId="Textedebulles">
    <w:name w:val="Balloon Text"/>
    <w:basedOn w:val="Normal"/>
    <w:link w:val="TextedebullesCar"/>
    <w:uiPriority w:val="99"/>
    <w:semiHidden/>
    <w:unhideWhenUsed/>
    <w:rsid w:val="00E91B85"/>
    <w:rPr>
      <w:rFonts w:ascii="Tahoma" w:hAnsi="Tahoma" w:cs="Tahoma"/>
      <w:sz w:val="16"/>
      <w:szCs w:val="16"/>
    </w:rPr>
  </w:style>
  <w:style w:type="character" w:customStyle="1" w:styleId="TextedebullesCar">
    <w:name w:val="Texte de bulles Car"/>
    <w:basedOn w:val="Policepardfaut"/>
    <w:link w:val="Textedebulles"/>
    <w:uiPriority w:val="99"/>
    <w:semiHidden/>
    <w:rsid w:val="00E91B85"/>
    <w:rPr>
      <w:rFonts w:ascii="Tahoma" w:eastAsia="Times New Roman" w:hAnsi="Tahoma" w:cs="Tahoma"/>
      <w:sz w:val="16"/>
      <w:szCs w:val="16"/>
      <w:lang w:eastAsia="fr-FR"/>
    </w:rPr>
  </w:style>
  <w:style w:type="character" w:styleId="Lienhypertexte">
    <w:name w:val="Hyperlink"/>
    <w:unhideWhenUsed/>
    <w:rsid w:val="00E91B85"/>
    <w:rPr>
      <w:color w:val="0000FF"/>
      <w:u w:val="single"/>
    </w:rPr>
  </w:style>
  <w:style w:type="paragraph" w:styleId="Sous-titre">
    <w:name w:val="Subtitle"/>
    <w:basedOn w:val="Normal"/>
    <w:next w:val="Normal"/>
    <w:link w:val="Sous-titreCar"/>
    <w:uiPriority w:val="11"/>
    <w:qFormat/>
    <w:rsid w:val="00E91B85"/>
    <w:pPr>
      <w:spacing w:after="160"/>
    </w:pPr>
    <w:rPr>
      <w:rFonts w:asciiTheme="minorHAnsi" w:eastAsiaTheme="minorEastAsia" w:hAnsiTheme="minorHAnsi" w:cstheme="minorBidi"/>
      <w:color w:val="1F497D" w:themeColor="text2"/>
    </w:rPr>
  </w:style>
  <w:style w:type="character" w:customStyle="1" w:styleId="Sous-titreCar">
    <w:name w:val="Sous-titre Car"/>
    <w:basedOn w:val="Policepardfaut"/>
    <w:link w:val="Sous-titre"/>
    <w:uiPriority w:val="11"/>
    <w:rsid w:val="00E91B85"/>
    <w:rPr>
      <w:rFonts w:eastAsiaTheme="minorEastAsia"/>
      <w:color w:val="1F497D" w:themeColor="text2"/>
      <w:sz w:val="24"/>
      <w:szCs w:val="24"/>
      <w:lang w:eastAsia="fr-FR"/>
    </w:rPr>
  </w:style>
  <w:style w:type="numbering" w:customStyle="1" w:styleId="Style2import">
    <w:name w:val="Style 2 importé"/>
    <w:rsid w:val="001E7F67"/>
    <w:pPr>
      <w:numPr>
        <w:numId w:val="6"/>
      </w:numPr>
    </w:pPr>
  </w:style>
  <w:style w:type="character" w:customStyle="1" w:styleId="Mentionnonrsolue1">
    <w:name w:val="Mention non résolue1"/>
    <w:basedOn w:val="Policepardfaut"/>
    <w:uiPriority w:val="99"/>
    <w:semiHidden/>
    <w:unhideWhenUsed/>
    <w:rsid w:val="007033AF"/>
    <w:rPr>
      <w:color w:val="605E5C"/>
      <w:shd w:val="clear" w:color="auto" w:fill="E1DFDD"/>
    </w:rPr>
  </w:style>
  <w:style w:type="character" w:customStyle="1" w:styleId="ParagraphedelisteCar">
    <w:name w:val="Paragraphe de liste Car"/>
    <w:link w:val="Paragraphedeliste"/>
    <w:uiPriority w:val="34"/>
    <w:locked/>
    <w:rsid w:val="00042875"/>
    <w:rPr>
      <w:rFonts w:asciiTheme="majorHAnsi" w:eastAsia="Times New Roman" w:hAnsiTheme="majorHAns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5170">
      <w:bodyDiv w:val="1"/>
      <w:marLeft w:val="0"/>
      <w:marRight w:val="0"/>
      <w:marTop w:val="0"/>
      <w:marBottom w:val="0"/>
      <w:divBdr>
        <w:top w:val="none" w:sz="0" w:space="0" w:color="auto"/>
        <w:left w:val="none" w:sz="0" w:space="0" w:color="auto"/>
        <w:bottom w:val="none" w:sz="0" w:space="0" w:color="auto"/>
        <w:right w:val="none" w:sz="0" w:space="0" w:color="auto"/>
      </w:divBdr>
    </w:div>
    <w:div w:id="247426732">
      <w:bodyDiv w:val="1"/>
      <w:marLeft w:val="0"/>
      <w:marRight w:val="0"/>
      <w:marTop w:val="0"/>
      <w:marBottom w:val="0"/>
      <w:divBdr>
        <w:top w:val="none" w:sz="0" w:space="0" w:color="auto"/>
        <w:left w:val="none" w:sz="0" w:space="0" w:color="auto"/>
        <w:bottom w:val="none" w:sz="0" w:space="0" w:color="auto"/>
        <w:right w:val="none" w:sz="0" w:space="0" w:color="auto"/>
      </w:divBdr>
    </w:div>
    <w:div w:id="464736370">
      <w:bodyDiv w:val="1"/>
      <w:marLeft w:val="0"/>
      <w:marRight w:val="0"/>
      <w:marTop w:val="0"/>
      <w:marBottom w:val="0"/>
      <w:divBdr>
        <w:top w:val="none" w:sz="0" w:space="0" w:color="auto"/>
        <w:left w:val="none" w:sz="0" w:space="0" w:color="auto"/>
        <w:bottom w:val="none" w:sz="0" w:space="0" w:color="auto"/>
        <w:right w:val="none" w:sz="0" w:space="0" w:color="auto"/>
      </w:divBdr>
    </w:div>
    <w:div w:id="511725032">
      <w:bodyDiv w:val="1"/>
      <w:marLeft w:val="0"/>
      <w:marRight w:val="0"/>
      <w:marTop w:val="0"/>
      <w:marBottom w:val="0"/>
      <w:divBdr>
        <w:top w:val="none" w:sz="0" w:space="0" w:color="auto"/>
        <w:left w:val="none" w:sz="0" w:space="0" w:color="auto"/>
        <w:bottom w:val="none" w:sz="0" w:space="0" w:color="auto"/>
        <w:right w:val="none" w:sz="0" w:space="0" w:color="auto"/>
      </w:divBdr>
    </w:div>
    <w:div w:id="573517315">
      <w:bodyDiv w:val="1"/>
      <w:marLeft w:val="0"/>
      <w:marRight w:val="0"/>
      <w:marTop w:val="0"/>
      <w:marBottom w:val="0"/>
      <w:divBdr>
        <w:top w:val="none" w:sz="0" w:space="0" w:color="auto"/>
        <w:left w:val="none" w:sz="0" w:space="0" w:color="auto"/>
        <w:bottom w:val="none" w:sz="0" w:space="0" w:color="auto"/>
        <w:right w:val="none" w:sz="0" w:space="0" w:color="auto"/>
      </w:divBdr>
    </w:div>
    <w:div w:id="610937113">
      <w:bodyDiv w:val="1"/>
      <w:marLeft w:val="0"/>
      <w:marRight w:val="0"/>
      <w:marTop w:val="0"/>
      <w:marBottom w:val="0"/>
      <w:divBdr>
        <w:top w:val="none" w:sz="0" w:space="0" w:color="auto"/>
        <w:left w:val="none" w:sz="0" w:space="0" w:color="auto"/>
        <w:bottom w:val="none" w:sz="0" w:space="0" w:color="auto"/>
        <w:right w:val="none" w:sz="0" w:space="0" w:color="auto"/>
      </w:divBdr>
    </w:div>
    <w:div w:id="763308280">
      <w:bodyDiv w:val="1"/>
      <w:marLeft w:val="0"/>
      <w:marRight w:val="0"/>
      <w:marTop w:val="0"/>
      <w:marBottom w:val="0"/>
      <w:divBdr>
        <w:top w:val="none" w:sz="0" w:space="0" w:color="auto"/>
        <w:left w:val="none" w:sz="0" w:space="0" w:color="auto"/>
        <w:bottom w:val="none" w:sz="0" w:space="0" w:color="auto"/>
        <w:right w:val="none" w:sz="0" w:space="0" w:color="auto"/>
      </w:divBdr>
    </w:div>
    <w:div w:id="828598174">
      <w:bodyDiv w:val="1"/>
      <w:marLeft w:val="0"/>
      <w:marRight w:val="0"/>
      <w:marTop w:val="0"/>
      <w:marBottom w:val="0"/>
      <w:divBdr>
        <w:top w:val="none" w:sz="0" w:space="0" w:color="auto"/>
        <w:left w:val="none" w:sz="0" w:space="0" w:color="auto"/>
        <w:bottom w:val="none" w:sz="0" w:space="0" w:color="auto"/>
        <w:right w:val="none" w:sz="0" w:space="0" w:color="auto"/>
      </w:divBdr>
    </w:div>
    <w:div w:id="846946857">
      <w:bodyDiv w:val="1"/>
      <w:marLeft w:val="0"/>
      <w:marRight w:val="0"/>
      <w:marTop w:val="0"/>
      <w:marBottom w:val="0"/>
      <w:divBdr>
        <w:top w:val="none" w:sz="0" w:space="0" w:color="auto"/>
        <w:left w:val="none" w:sz="0" w:space="0" w:color="auto"/>
        <w:bottom w:val="none" w:sz="0" w:space="0" w:color="auto"/>
        <w:right w:val="none" w:sz="0" w:space="0" w:color="auto"/>
      </w:divBdr>
    </w:div>
    <w:div w:id="1168247395">
      <w:bodyDiv w:val="1"/>
      <w:marLeft w:val="0"/>
      <w:marRight w:val="0"/>
      <w:marTop w:val="0"/>
      <w:marBottom w:val="0"/>
      <w:divBdr>
        <w:top w:val="none" w:sz="0" w:space="0" w:color="auto"/>
        <w:left w:val="none" w:sz="0" w:space="0" w:color="auto"/>
        <w:bottom w:val="none" w:sz="0" w:space="0" w:color="auto"/>
        <w:right w:val="none" w:sz="0" w:space="0" w:color="auto"/>
      </w:divBdr>
    </w:div>
    <w:div w:id="1224103836">
      <w:bodyDiv w:val="1"/>
      <w:marLeft w:val="0"/>
      <w:marRight w:val="0"/>
      <w:marTop w:val="0"/>
      <w:marBottom w:val="0"/>
      <w:divBdr>
        <w:top w:val="none" w:sz="0" w:space="0" w:color="auto"/>
        <w:left w:val="none" w:sz="0" w:space="0" w:color="auto"/>
        <w:bottom w:val="none" w:sz="0" w:space="0" w:color="auto"/>
        <w:right w:val="none" w:sz="0" w:space="0" w:color="auto"/>
      </w:divBdr>
    </w:div>
    <w:div w:id="1254515718">
      <w:bodyDiv w:val="1"/>
      <w:marLeft w:val="0"/>
      <w:marRight w:val="0"/>
      <w:marTop w:val="0"/>
      <w:marBottom w:val="0"/>
      <w:divBdr>
        <w:top w:val="none" w:sz="0" w:space="0" w:color="auto"/>
        <w:left w:val="none" w:sz="0" w:space="0" w:color="auto"/>
        <w:bottom w:val="none" w:sz="0" w:space="0" w:color="auto"/>
        <w:right w:val="none" w:sz="0" w:space="0" w:color="auto"/>
      </w:divBdr>
    </w:div>
    <w:div w:id="1298417585">
      <w:bodyDiv w:val="1"/>
      <w:marLeft w:val="0"/>
      <w:marRight w:val="0"/>
      <w:marTop w:val="0"/>
      <w:marBottom w:val="0"/>
      <w:divBdr>
        <w:top w:val="none" w:sz="0" w:space="0" w:color="auto"/>
        <w:left w:val="none" w:sz="0" w:space="0" w:color="auto"/>
        <w:bottom w:val="none" w:sz="0" w:space="0" w:color="auto"/>
        <w:right w:val="none" w:sz="0" w:space="0" w:color="auto"/>
      </w:divBdr>
    </w:div>
    <w:div w:id="1380058834">
      <w:bodyDiv w:val="1"/>
      <w:marLeft w:val="0"/>
      <w:marRight w:val="0"/>
      <w:marTop w:val="0"/>
      <w:marBottom w:val="0"/>
      <w:divBdr>
        <w:top w:val="none" w:sz="0" w:space="0" w:color="auto"/>
        <w:left w:val="none" w:sz="0" w:space="0" w:color="auto"/>
        <w:bottom w:val="none" w:sz="0" w:space="0" w:color="auto"/>
        <w:right w:val="none" w:sz="0" w:space="0" w:color="auto"/>
      </w:divBdr>
    </w:div>
    <w:div w:id="1428382265">
      <w:bodyDiv w:val="1"/>
      <w:marLeft w:val="0"/>
      <w:marRight w:val="0"/>
      <w:marTop w:val="0"/>
      <w:marBottom w:val="0"/>
      <w:divBdr>
        <w:top w:val="none" w:sz="0" w:space="0" w:color="auto"/>
        <w:left w:val="none" w:sz="0" w:space="0" w:color="auto"/>
        <w:bottom w:val="none" w:sz="0" w:space="0" w:color="auto"/>
        <w:right w:val="none" w:sz="0" w:space="0" w:color="auto"/>
      </w:divBdr>
    </w:div>
    <w:div w:id="1481262362">
      <w:bodyDiv w:val="1"/>
      <w:marLeft w:val="0"/>
      <w:marRight w:val="0"/>
      <w:marTop w:val="0"/>
      <w:marBottom w:val="0"/>
      <w:divBdr>
        <w:top w:val="none" w:sz="0" w:space="0" w:color="auto"/>
        <w:left w:val="none" w:sz="0" w:space="0" w:color="auto"/>
        <w:bottom w:val="none" w:sz="0" w:space="0" w:color="auto"/>
        <w:right w:val="none" w:sz="0" w:space="0" w:color="auto"/>
      </w:divBdr>
    </w:div>
    <w:div w:id="1633826404">
      <w:bodyDiv w:val="1"/>
      <w:marLeft w:val="0"/>
      <w:marRight w:val="0"/>
      <w:marTop w:val="0"/>
      <w:marBottom w:val="0"/>
      <w:divBdr>
        <w:top w:val="none" w:sz="0" w:space="0" w:color="auto"/>
        <w:left w:val="none" w:sz="0" w:space="0" w:color="auto"/>
        <w:bottom w:val="none" w:sz="0" w:space="0" w:color="auto"/>
        <w:right w:val="none" w:sz="0" w:space="0" w:color="auto"/>
      </w:divBdr>
    </w:div>
    <w:div w:id="1736512722">
      <w:bodyDiv w:val="1"/>
      <w:marLeft w:val="0"/>
      <w:marRight w:val="0"/>
      <w:marTop w:val="0"/>
      <w:marBottom w:val="0"/>
      <w:divBdr>
        <w:top w:val="none" w:sz="0" w:space="0" w:color="auto"/>
        <w:left w:val="none" w:sz="0" w:space="0" w:color="auto"/>
        <w:bottom w:val="none" w:sz="0" w:space="0" w:color="auto"/>
        <w:right w:val="none" w:sz="0" w:space="0" w:color="auto"/>
      </w:divBdr>
    </w:div>
    <w:div w:id="1762139008">
      <w:bodyDiv w:val="1"/>
      <w:marLeft w:val="0"/>
      <w:marRight w:val="0"/>
      <w:marTop w:val="0"/>
      <w:marBottom w:val="0"/>
      <w:divBdr>
        <w:top w:val="none" w:sz="0" w:space="0" w:color="auto"/>
        <w:left w:val="none" w:sz="0" w:space="0" w:color="auto"/>
        <w:bottom w:val="none" w:sz="0" w:space="0" w:color="auto"/>
        <w:right w:val="none" w:sz="0" w:space="0" w:color="auto"/>
      </w:divBdr>
    </w:div>
    <w:div w:id="1836071266">
      <w:bodyDiv w:val="1"/>
      <w:marLeft w:val="0"/>
      <w:marRight w:val="0"/>
      <w:marTop w:val="0"/>
      <w:marBottom w:val="0"/>
      <w:divBdr>
        <w:top w:val="none" w:sz="0" w:space="0" w:color="auto"/>
        <w:left w:val="none" w:sz="0" w:space="0" w:color="auto"/>
        <w:bottom w:val="none" w:sz="0" w:space="0" w:color="auto"/>
        <w:right w:val="none" w:sz="0" w:space="0" w:color="auto"/>
      </w:divBdr>
    </w:div>
    <w:div w:id="1972981775">
      <w:bodyDiv w:val="1"/>
      <w:marLeft w:val="0"/>
      <w:marRight w:val="0"/>
      <w:marTop w:val="0"/>
      <w:marBottom w:val="0"/>
      <w:divBdr>
        <w:top w:val="none" w:sz="0" w:space="0" w:color="auto"/>
        <w:left w:val="none" w:sz="0" w:space="0" w:color="auto"/>
        <w:bottom w:val="none" w:sz="0" w:space="0" w:color="auto"/>
        <w:right w:val="none" w:sz="0" w:space="0" w:color="auto"/>
      </w:divBdr>
    </w:div>
    <w:div w:id="1989746508">
      <w:bodyDiv w:val="1"/>
      <w:marLeft w:val="0"/>
      <w:marRight w:val="0"/>
      <w:marTop w:val="0"/>
      <w:marBottom w:val="0"/>
      <w:divBdr>
        <w:top w:val="none" w:sz="0" w:space="0" w:color="auto"/>
        <w:left w:val="none" w:sz="0" w:space="0" w:color="auto"/>
        <w:bottom w:val="none" w:sz="0" w:space="0" w:color="auto"/>
        <w:right w:val="none" w:sz="0" w:space="0" w:color="auto"/>
      </w:divBdr>
    </w:div>
    <w:div w:id="20179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tement@guingamp-paimpol.bzh"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877</Words>
  <Characters>4829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Personnel CC GUINGAMP</dc:creator>
  <cp:lastModifiedBy>Anne-Laure Trécherel</cp:lastModifiedBy>
  <cp:revision>3</cp:revision>
  <cp:lastPrinted>2021-04-30T10:05:00Z</cp:lastPrinted>
  <dcterms:created xsi:type="dcterms:W3CDTF">2021-12-14T17:52:00Z</dcterms:created>
  <dcterms:modified xsi:type="dcterms:W3CDTF">2021-12-14T17:56:00Z</dcterms:modified>
</cp:coreProperties>
</file>